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spacing w:line="360" w:lineRule="exact"/>
        <w:jc w:val="center"/>
        <w:rPr>
          <w:rFonts w:ascii="仿宋_GB2312" w:eastAsia="仿宋_GB2312"/>
        </w:rPr>
      </w:pPr>
    </w:p>
    <w:p>
      <w:pPr>
        <w:keepNext/>
        <w:spacing w:line="360" w:lineRule="exact"/>
        <w:jc w:val="center"/>
        <w:rPr>
          <w:rFonts w:ascii="仿宋_GB2312" w:eastAsia="仿宋_GB2312"/>
        </w:rPr>
      </w:pPr>
    </w:p>
    <w:p>
      <w:pPr>
        <w:keepNext/>
        <w:spacing w:line="360" w:lineRule="exact"/>
        <w:jc w:val="center"/>
        <w:rPr>
          <w:rFonts w:ascii="仿宋_GB2312" w:eastAsia="仿宋_GB2312"/>
          <w:sz w:val="36"/>
          <w:szCs w:val="36"/>
        </w:rPr>
      </w:pPr>
      <w:r>
        <w:rPr>
          <w:rFonts w:hint="eastAsia" w:ascii="仿宋_GB2312" w:eastAsia="仿宋_GB2312"/>
          <w:sz w:val="36"/>
          <w:szCs w:val="36"/>
        </w:rPr>
        <w:t>海安老区</w:t>
      </w:r>
    </w:p>
    <w:p>
      <w:pPr>
        <w:keepNext/>
        <w:spacing w:line="360" w:lineRule="exact"/>
        <w:jc w:val="center"/>
        <w:rPr>
          <w:rFonts w:ascii="仿宋_GB2312" w:eastAsia="仿宋_GB2312"/>
        </w:rPr>
      </w:pPr>
    </w:p>
    <w:p>
      <w:pPr>
        <w:keepNext/>
        <w:spacing w:line="360" w:lineRule="exact"/>
        <w:jc w:val="center"/>
        <w:rPr>
          <w:rFonts w:ascii="仿宋_GB2312" w:eastAsia="仿宋_GB2312"/>
        </w:rPr>
      </w:pPr>
    </w:p>
    <w:p>
      <w:pPr>
        <w:keepNext/>
        <w:spacing w:line="360" w:lineRule="exact"/>
        <w:jc w:val="center"/>
        <w:rPr>
          <w:rFonts w:ascii="仿宋_GB2312" w:eastAsia="仿宋_GB2312"/>
        </w:rPr>
      </w:pPr>
    </w:p>
    <w:p>
      <w:pPr>
        <w:keepNext/>
        <w:spacing w:line="320" w:lineRule="exact"/>
        <w:jc w:val="center"/>
        <w:rPr>
          <w:rFonts w:ascii="仿宋_GB2312" w:eastAsia="仿宋_GB2312"/>
          <w:sz w:val="30"/>
        </w:rPr>
      </w:pPr>
    </w:p>
    <w:p>
      <w:pPr>
        <w:keepNext/>
        <w:spacing w:line="320" w:lineRule="exact"/>
        <w:jc w:val="center"/>
        <w:rPr>
          <w:rFonts w:ascii="仿宋_GB2312" w:eastAsia="仿宋_GB2312"/>
          <w:sz w:val="30"/>
        </w:rPr>
      </w:pPr>
    </w:p>
    <w:p>
      <w:pPr>
        <w:keepNext/>
        <w:spacing w:line="380" w:lineRule="exact"/>
        <w:jc w:val="center"/>
        <w:rPr>
          <w:rFonts w:ascii="黑体" w:hAnsi="华文中宋" w:eastAsia="黑体"/>
          <w:sz w:val="30"/>
        </w:rPr>
      </w:pPr>
      <w:r>
        <w:rPr>
          <w:rFonts w:hint="eastAsia" w:ascii="黑体" w:hAnsi="华文中宋" w:eastAsia="黑体"/>
          <w:sz w:val="30"/>
        </w:rPr>
        <w:t>第6期</w:t>
      </w:r>
    </w:p>
    <w:p>
      <w:pPr>
        <w:keepNext/>
        <w:spacing w:line="380" w:lineRule="exact"/>
        <w:jc w:val="center"/>
        <w:rPr>
          <w:rFonts w:ascii="楷体_GB2312" w:eastAsia="楷体_GB2312"/>
          <w:sz w:val="30"/>
        </w:rPr>
      </w:pPr>
      <w:r>
        <w:rPr>
          <w:rFonts w:hint="eastAsia" w:ascii="楷体_GB2312" w:eastAsia="楷体_GB2312"/>
          <w:sz w:val="30"/>
        </w:rPr>
        <w:t>（总</w:t>
      </w:r>
      <w:r>
        <w:rPr>
          <w:rFonts w:hint="eastAsia" w:ascii="楷体_GB2312" w:hAnsi="宋体" w:eastAsia="楷体_GB2312"/>
          <w:sz w:val="30"/>
        </w:rPr>
        <w:t>404</w:t>
      </w:r>
      <w:r>
        <w:rPr>
          <w:rFonts w:hint="eastAsia" w:ascii="楷体_GB2312" w:eastAsia="楷体_GB2312"/>
          <w:sz w:val="30"/>
        </w:rPr>
        <w:t>期）</w:t>
      </w:r>
    </w:p>
    <w:p>
      <w:pPr>
        <w:keepNext/>
        <w:spacing w:line="280" w:lineRule="exact"/>
        <w:jc w:val="center"/>
        <w:rPr>
          <w:rFonts w:ascii="仿宋_GB2312" w:eastAsia="仿宋_GB2312"/>
          <w:sz w:val="30"/>
        </w:rPr>
      </w:pPr>
    </w:p>
    <w:p>
      <w:pPr>
        <w:keepNext/>
        <w:spacing w:line="300" w:lineRule="exact"/>
        <w:rPr>
          <w:rFonts w:ascii="仿宋_GB2312" w:eastAsia="仿宋_GB2312"/>
          <w:spacing w:val="60"/>
          <w:sz w:val="28"/>
          <w:szCs w:val="28"/>
        </w:rPr>
      </w:pPr>
      <w:r>
        <w:rPr>
          <w:rFonts w:hint="eastAsia" w:ascii="仿宋_GB2312" w:eastAsia="仿宋_GB2312"/>
          <w:spacing w:val="60"/>
          <w:sz w:val="28"/>
          <w:szCs w:val="28"/>
        </w:rPr>
        <w:t>海安市老区开发促进会</w:t>
      </w:r>
    </w:p>
    <w:p>
      <w:pPr>
        <w:keepNext/>
        <w:spacing w:line="300" w:lineRule="exact"/>
        <w:rPr>
          <w:rFonts w:ascii="仿宋_GB2312" w:eastAsia="仿宋_GB2312"/>
          <w:spacing w:val="-10"/>
          <w:sz w:val="28"/>
          <w:szCs w:val="28"/>
        </w:rPr>
      </w:pPr>
      <w:r>
        <w:rPr>
          <w:rFonts w:hint="eastAsia" w:ascii="仿宋_GB2312" w:eastAsia="仿宋_GB2312"/>
          <w:spacing w:val="8"/>
          <w:sz w:val="28"/>
          <w:szCs w:val="28"/>
        </w:rPr>
        <w:t>海 安 市 扶 贫 开 发 协 会</w:t>
      </w:r>
      <w:r>
        <w:rPr>
          <w:rFonts w:hint="eastAsia" w:ascii="仿宋_GB2312" w:eastAsia="仿宋_GB2312"/>
          <w:sz w:val="28"/>
          <w:szCs w:val="28"/>
        </w:rPr>
        <w:t>办公室</w:t>
      </w:r>
    </w:p>
    <w:p>
      <w:pPr>
        <w:keepNext/>
        <w:spacing w:line="300" w:lineRule="exact"/>
        <w:rPr>
          <w:rFonts w:ascii="仿宋_GB2312" w:eastAsia="仿宋_GB2312"/>
          <w:sz w:val="28"/>
          <w:szCs w:val="28"/>
        </w:rPr>
      </w:pPr>
      <w:r>
        <w:rPr>
          <w:rFonts w:hint="eastAsia" w:ascii="仿宋_GB2312" w:eastAsia="仿宋_GB2312"/>
          <w:spacing w:val="-10"/>
          <w:sz w:val="28"/>
          <w:szCs w:val="28"/>
        </w:rPr>
        <w:t xml:space="preserve">南通市老区扶贫基金会海安办事处                 </w:t>
      </w:r>
      <w:r>
        <w:rPr>
          <w:rFonts w:ascii="仿宋_GB2312" w:eastAsia="仿宋_GB2312"/>
          <w:sz w:val="28"/>
          <w:szCs w:val="28"/>
        </w:rPr>
        <w:t>2020</w:t>
      </w:r>
      <w:r>
        <w:rPr>
          <w:rFonts w:hint="eastAsia" w:ascii="仿宋_GB2312" w:eastAsia="仿宋_GB2312"/>
          <w:sz w:val="28"/>
          <w:szCs w:val="28"/>
        </w:rPr>
        <w:t>年</w:t>
      </w:r>
      <w:r>
        <w:rPr>
          <w:rFonts w:ascii="仿宋_GB2312" w:eastAsia="仿宋_GB2312"/>
          <w:sz w:val="28"/>
          <w:szCs w:val="28"/>
        </w:rPr>
        <w:t>1</w:t>
      </w:r>
      <w:r>
        <w:rPr>
          <w:rFonts w:hint="eastAsia" w:ascii="仿宋_GB2312" w:eastAsia="仿宋_GB2312"/>
          <w:sz w:val="28"/>
          <w:szCs w:val="28"/>
        </w:rPr>
        <w:t>2月31日</w:t>
      </w:r>
    </w:p>
    <w:p>
      <w:pPr>
        <w:keepNext/>
        <w:spacing w:line="480" w:lineRule="exact"/>
        <w:jc w:val="center"/>
        <w:rPr>
          <w:rFonts w:ascii="仿宋_GB2312" w:eastAsia="仿宋_GB2312"/>
        </w:rPr>
      </w:pPr>
    </w:p>
    <w:p>
      <w:pPr>
        <w:spacing w:line="460" w:lineRule="exact"/>
        <w:rPr>
          <w:rFonts w:ascii="仿宋_GB2312" w:eastAsia="仿宋_GB2312"/>
          <w:b/>
          <w:sz w:val="32"/>
          <w:szCs w:val="32"/>
        </w:rPr>
      </w:pPr>
    </w:p>
    <w:p>
      <w:pPr>
        <w:spacing w:line="460" w:lineRule="exact"/>
        <w:rPr>
          <w:rFonts w:ascii="仿宋_GB2312" w:eastAsia="仿宋_GB2312"/>
          <w:b/>
          <w:sz w:val="32"/>
          <w:szCs w:val="32"/>
        </w:rPr>
      </w:pPr>
    </w:p>
    <w:p>
      <w:pPr>
        <w:spacing w:line="600" w:lineRule="exact"/>
        <w:rPr>
          <w:rFonts w:ascii="宋体" w:hAnsi="宋体"/>
          <w:b/>
          <w:sz w:val="32"/>
          <w:szCs w:val="32"/>
        </w:rPr>
      </w:pPr>
      <w:r>
        <w:rPr>
          <w:rFonts w:hint="eastAsia" w:ascii="宋体" w:hAnsi="宋体"/>
          <w:b/>
          <w:sz w:val="32"/>
          <w:szCs w:val="32"/>
        </w:rPr>
        <w:t>领导讲话</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市委张浩副书记在市老促会五届四次、扶贫协会四届四次理事会暨市老促会成立30周年总结会上的讲话精神</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市老促会田友峦理事长在市老促会五届四次、扶贫协会四届四次理事会暨市老促会成立30周年总结会上的讲话精神</w:t>
      </w:r>
    </w:p>
    <w:p>
      <w:pPr>
        <w:spacing w:line="600" w:lineRule="exact"/>
        <w:rPr>
          <w:rFonts w:ascii="宋体" w:hAnsi="宋体"/>
          <w:b/>
          <w:sz w:val="32"/>
          <w:szCs w:val="32"/>
        </w:rPr>
      </w:pPr>
      <w:r>
        <w:rPr>
          <w:rFonts w:hint="eastAsia" w:ascii="宋体" w:hAnsi="宋体"/>
          <w:b/>
          <w:sz w:val="32"/>
          <w:szCs w:val="32"/>
        </w:rPr>
        <w:t>工作动态</w:t>
      </w:r>
    </w:p>
    <w:p>
      <w:pPr>
        <w:spacing w:line="600" w:lineRule="exact"/>
        <w:ind w:firstLine="800" w:firstLineChars="250"/>
        <w:rPr>
          <w:rFonts w:ascii="楷体_GB2312" w:hAnsi="楷体_GB2312" w:eastAsia="楷体_GB2312" w:cs="楷体_GB2312"/>
          <w:sz w:val="32"/>
          <w:szCs w:val="32"/>
        </w:rPr>
      </w:pPr>
      <w:r>
        <w:rPr>
          <w:rFonts w:hint="eastAsia" w:ascii="楷体_GB2312" w:hAnsi="楷体_GB2312" w:eastAsia="楷体_GB2312" w:cs="楷体_GB2312"/>
          <w:sz w:val="32"/>
          <w:szCs w:val="32"/>
        </w:rPr>
        <w:t>南通市老促会理事长秦厚德一行来海调研产业项目扶贫工作等10则</w:t>
      </w:r>
    </w:p>
    <w:p>
      <w:pPr>
        <w:spacing w:line="600" w:lineRule="exact"/>
        <w:rPr>
          <w:rFonts w:ascii="宋体" w:hAnsi="宋体"/>
          <w:b/>
          <w:sz w:val="32"/>
          <w:szCs w:val="32"/>
        </w:rPr>
      </w:pPr>
      <w:r>
        <w:rPr>
          <w:rFonts w:hint="eastAsia" w:ascii="宋体" w:hAnsi="宋体"/>
          <w:b/>
          <w:sz w:val="32"/>
          <w:szCs w:val="32"/>
        </w:rPr>
        <w:t>2020数据</w:t>
      </w:r>
    </w:p>
    <w:p>
      <w:pPr>
        <w:spacing w:line="600" w:lineRule="exact"/>
        <w:rPr>
          <w:rFonts w:ascii="宋体" w:hAnsi="宋体"/>
          <w:b/>
          <w:sz w:val="32"/>
          <w:szCs w:val="32"/>
        </w:rPr>
      </w:pPr>
      <w:r>
        <w:rPr>
          <w:rFonts w:hint="eastAsia" w:ascii="宋体" w:hAnsi="宋体"/>
          <w:b/>
          <w:sz w:val="32"/>
          <w:szCs w:val="32"/>
        </w:rPr>
        <w:t>诗词三首</w:t>
      </w:r>
    </w:p>
    <w:p>
      <w:pPr>
        <w:rPr>
          <w:sz w:val="24"/>
        </w:rPr>
      </w:pPr>
    </w:p>
    <w:p>
      <w:pPr>
        <w:rPr>
          <w:sz w:val="24"/>
        </w:rPr>
      </w:pPr>
    </w:p>
    <w:p/>
    <w:p>
      <w:pPr>
        <w:rPr>
          <w:rFonts w:asciiTheme="majorEastAsia" w:hAnsiTheme="majorEastAsia" w:eastAsiaTheme="majorEastAsia"/>
          <w:b/>
          <w:sz w:val="32"/>
          <w:szCs w:val="32"/>
          <w:bdr w:val="single" w:color="auto" w:sz="4" w:space="0"/>
        </w:rPr>
      </w:pPr>
      <w:r>
        <w:rPr>
          <w:rFonts w:hint="eastAsia" w:asciiTheme="majorEastAsia" w:hAnsiTheme="majorEastAsia" w:eastAsiaTheme="majorEastAsia"/>
          <w:b/>
          <w:sz w:val="32"/>
          <w:szCs w:val="32"/>
          <w:bdr w:val="single" w:color="auto" w:sz="4" w:space="0"/>
        </w:rPr>
        <w:t>领导讲话</w:t>
      </w:r>
    </w:p>
    <w:p>
      <w:pPr>
        <w:spacing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市委张浩副书记在市老促会五届四次、</w:t>
      </w:r>
    </w:p>
    <w:p>
      <w:pPr>
        <w:spacing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扶贫协会四届四次理事会暨市老促会</w:t>
      </w:r>
    </w:p>
    <w:p>
      <w:pPr>
        <w:spacing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成立30周年总结会上的讲话精神</w:t>
      </w:r>
    </w:p>
    <w:p>
      <w:pPr>
        <w:jc w:val="center"/>
        <w:rPr>
          <w:rFonts w:ascii="楷体_GB2312" w:hAnsi="楷体_GB2312" w:eastAsia="楷体_GB2312" w:cs="楷体_GB2312"/>
          <w:bCs/>
          <w:sz w:val="32"/>
          <w:szCs w:val="32"/>
        </w:rPr>
      </w:pPr>
      <w:r>
        <w:rPr>
          <w:rFonts w:hint="eastAsia" w:ascii="楷体_GB2312" w:hAnsi="楷体_GB2312" w:eastAsia="楷体_GB2312" w:cs="楷体_GB2312"/>
          <w:bCs/>
          <w:sz w:val="32"/>
          <w:szCs w:val="32"/>
        </w:rPr>
        <w:t>2020年12月24日</w:t>
      </w:r>
    </w:p>
    <w:p>
      <w:pPr>
        <w:spacing w:line="580" w:lineRule="exact"/>
        <w:rPr>
          <w:rFonts w:asciiTheme="majorEastAsia" w:hAnsiTheme="majorEastAsia" w:eastAsiaTheme="majorEastAsia"/>
          <w:sz w:val="32"/>
          <w:szCs w:val="32"/>
        </w:rPr>
      </w:pP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今年以来，市老促会、扶贫协会（即“两会”）紧扣全市发展大局，以服务“三农”发展、推进精准扶贫为己任，紧紧依靠理事单位、充分汇聚各界力量，为海安老区建设、扶贫开发作出了积极贡献，各项工作取得了明显成效。总体而言，我感觉到“两会”工作有浓浓的“三份”情</w:t>
      </w:r>
      <w:r>
        <w:rPr>
          <w:rFonts w:hint="eastAsia" w:ascii="仿宋_GB2312" w:hAnsi="仿宋_GB2312" w:eastAsia="仿宋_GB2312" w:cs="仿宋_GB2312"/>
          <w:b/>
          <w:sz w:val="32"/>
          <w:szCs w:val="32"/>
        </w:rPr>
        <w:t>：一是调查研究有热情。</w:t>
      </w:r>
      <w:r>
        <w:rPr>
          <w:rFonts w:hint="eastAsia" w:ascii="仿宋_GB2312" w:hAnsi="仿宋_GB2312" w:eastAsia="仿宋_GB2312" w:cs="仿宋_GB2312"/>
          <w:sz w:val="32"/>
          <w:szCs w:val="32"/>
        </w:rPr>
        <w:t>“两会”组织围绕助力高质量发展、村级集体经济增收等课题，深入田间地头、广泛调研走访，拿出了23篇高质量的调研报告和情况反映，为市委、市政府掌握实情、科学决策提供了重要参考。</w:t>
      </w:r>
      <w:r>
        <w:rPr>
          <w:rFonts w:hint="eastAsia" w:ascii="仿宋_GB2312" w:hAnsi="仿宋_GB2312" w:eastAsia="仿宋_GB2312" w:cs="仿宋_GB2312"/>
          <w:b/>
          <w:sz w:val="32"/>
          <w:szCs w:val="32"/>
        </w:rPr>
        <w:t>二是精准扶贫有真情。</w:t>
      </w:r>
      <w:r>
        <w:rPr>
          <w:rFonts w:hint="eastAsia" w:ascii="仿宋_GB2312" w:hAnsi="仿宋_GB2312" w:eastAsia="仿宋_GB2312" w:cs="仿宋_GB2312"/>
          <w:sz w:val="32"/>
          <w:szCs w:val="32"/>
        </w:rPr>
        <w:t>争取助学扶贫资金97.5万元资助546名困难学生，投入产业扶贫资金196万元带动5631户农户15388人增加收入，当年脱贫或阻止返贫322户627人，让困难群众真切感受到了党委政府的真情和温暖。</w:t>
      </w:r>
      <w:r>
        <w:rPr>
          <w:rFonts w:hint="eastAsia" w:ascii="仿宋_GB2312" w:hAnsi="仿宋_GB2312" w:eastAsia="仿宋_GB2312" w:cs="仿宋_GB2312"/>
          <w:b/>
          <w:sz w:val="32"/>
          <w:szCs w:val="32"/>
        </w:rPr>
        <w:t>三是组织建设有温情。</w:t>
      </w:r>
      <w:r>
        <w:rPr>
          <w:rFonts w:hint="eastAsia" w:ascii="仿宋_GB2312" w:hAnsi="仿宋_GB2312" w:eastAsia="仿宋_GB2312" w:cs="仿宋_GB2312"/>
          <w:sz w:val="32"/>
          <w:szCs w:val="32"/>
        </w:rPr>
        <w:t>发展壮大后的“两会”组织，汇聚了一大批乐善好施的能人志士，浓浓的温情向社会传递了满满的正能量。顺应“区街分设”调整成立7个街道分会，“两会”组织网络不断完善。刚才，一批老区建设和扶贫工作的先进单位、先进个人受到表彰。市老促会田友峦理事长简要回顾了老促会成立30年来的工作成绩，可以说，抓了很多大事，办了很多实事，做了很多好事。尤其是各位老领导、老同志退而不休，不计名利、不讲报酬，为老区建设和扶贫开发四处奔波，为我们树立了很好的榜样。</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是“十四五”的开局之年，全面建成小康社会胜利在望，我国现代化建设将开启新征程，还将迎来中国共产党成立100周年。虽然我市脱贫攻坚任务已经全面完成，但脱贫不是终点，而是新生活、新奋斗的起点。要巩固脱贫攻坚成果，让脱贫群众过上更加美好的生活。在这个过程中，市“两会”大有可为，也必定能够有所作为。</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bCs/>
          <w:sz w:val="32"/>
          <w:szCs w:val="32"/>
        </w:rPr>
        <w:t>一是发挥智力密集的优势，在服务科学决策上争取更大作为。</w:t>
      </w:r>
      <w:r>
        <w:rPr>
          <w:rFonts w:hint="eastAsia" w:ascii="仿宋_GB2312" w:hAnsi="仿宋_GB2312" w:eastAsia="仿宋_GB2312" w:cs="仿宋_GB2312"/>
          <w:sz w:val="32"/>
          <w:szCs w:val="32"/>
        </w:rPr>
        <w:t>调查研究是“两会”的重要职能，在座的各位理事中，既有部门的同志，实践经验比较丰富，对各项工作比较熟悉；也有不少退下来的老领导、老专家，对农村基层比较了解，对农业产业化现代化有很好的研究，群众基础好、威望高，在调查研究方面有着独特的优势。当前，我市正处于新的发展阶段。从政治要求来看，习近平总书记视察江苏时提出了“争当表率、争做示范、走在前列”的重要要求，作为全省高质量发展的“优等生”，要想继续走在前列，必须牢固树立“四个意识”，坚定“四个自信”，做到“两个维护”，把</w:t>
      </w:r>
      <w:r>
        <w:rPr>
          <w:rFonts w:hint="eastAsia" w:ascii="仿宋_GB2312" w:hAnsi="仿宋_GB2312" w:eastAsia="仿宋_GB2312" w:cs="仿宋_GB2312"/>
          <w:sz w:val="32"/>
          <w:szCs w:val="32"/>
          <w:lang w:eastAsia="zh-CN"/>
        </w:rPr>
        <w:t>习</w:t>
      </w:r>
      <w:r>
        <w:rPr>
          <w:rFonts w:hint="eastAsia" w:ascii="仿宋_GB2312" w:hAnsi="仿宋_GB2312" w:eastAsia="仿宋_GB2312" w:cs="仿宋_GB2312"/>
          <w:sz w:val="32"/>
          <w:szCs w:val="32"/>
        </w:rPr>
        <w:t>总书记的要求贯彻到各项工作中。从我市情况来看，市委、市政府正在认真学习十九届五中全会和省委十三届九次全会精神，谋划我市“十四五”时期发展以及明年重点工作，我们将全力打造江苏东部综合交通枢纽、长三角北翼产业高地、全省创新驱动发展示范地区、宜居宜业幸福之城，现代化中等城市、创新型工商城市，朝着实现第二个百年奋斗目标迈进。希望市“两会”深刻认识新发展阶段，全面贯彻新发展理念，着力构建新发展格局，围绕现代农业发展、美丽乡村建设、促进农民增收、农村综合改革等重点课题，带领各界理事更多地走出去、沉下去，深入开展调研、深度解放思想，积极探索发展路径，用更多高质量的调研成果，为市委、市政府科学决策当好“智囊”和“高参”。</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bCs/>
          <w:sz w:val="32"/>
          <w:szCs w:val="32"/>
        </w:rPr>
        <w:t>二是发挥联系广泛的优势，在巩固脱贫成果上争取更大作为。</w:t>
      </w:r>
      <w:r>
        <w:rPr>
          <w:rFonts w:hint="eastAsia" w:ascii="仿宋_GB2312" w:hAnsi="仿宋_GB2312" w:eastAsia="仿宋_GB2312" w:cs="仿宋_GB2312"/>
          <w:sz w:val="32"/>
          <w:szCs w:val="32"/>
        </w:rPr>
        <w:t>经过多年努力，全市8372户、13804名建档立卡低收入人口已实现现行市定标准7000元和“两不愁三保障”全覆盖，13个市定经济薄弱村经营性收入全部超过50万元，黄桥革命老区52个村村营收入和低收入人口与全市同步达标。可以说，我们已经消除了现行标准下的绝对贫困，但相对贫困依然存在。党的十九届五中全会明确指出，“坚决打赢脱贫攻坚战，巩固脱贫攻坚成果，建立解决相对贫困的长效机制”。我市是省委省政府确定的建立解决相对贫困长效机制试点县（市）之一。当前，我市正深入推进建立解决相对贫困长效机制“331”工程，围绕“保障安居、保障就医、保障兜底、教育帮扶、就业帮扶、社会帮扶、有效衔接乡村振兴”开展精准帮扶，确保全省建立解决相对贫困长效机制试点工作如期完成，形成可复制、可推广的经验。“两会”组织要充分发挥扎根基层、情况熟悉的优势，帮助区镇街和村居高质量完成各项试点工作，确保各项政策和保障措施投向更加精准。要充分发挥点多线长的优势，整合各类资源，广泛开展各类创业指导、就业援助、慈善救助、捐资助学活动，吸引更多的企业、社会团体、民间组织、志愿者投身扶贫开发，确保脱贫攻坚成果持续巩固。</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bCs/>
          <w:sz w:val="32"/>
          <w:szCs w:val="32"/>
        </w:rPr>
        <w:t>三是发挥资源丰富的优势，在助推乡村振兴上争取更大作为。</w:t>
      </w:r>
      <w:r>
        <w:rPr>
          <w:rFonts w:hint="eastAsia" w:ascii="仿宋_GB2312" w:hAnsi="仿宋_GB2312" w:eastAsia="仿宋_GB2312" w:cs="仿宋_GB2312"/>
          <w:sz w:val="32"/>
          <w:szCs w:val="32"/>
        </w:rPr>
        <w:t>党的十九届五中全会将“脱贫攻坚成果巩固拓展，乡村振兴战略全面推进”纳入“十四五”时期经济社会发展主要目标，提出“实现巩固拓展脱贫攻坚成果同乡村振兴有效衔接”的要求。这是下一步老区建设和扶贫开发的方向所在。市“两会”组织人脉资源丰富，希望各位理事以推动农业农村现代化、实现乡村全面振兴为己任，多出良策、多方争取，努力为乡村发展赢得更多的政策、项目和资金支持。12月4日，南通市委、市政府召开全市培育乡村振兴示范村和先进村动员会，要求把这项工作作为一项牵动全局的重要工作，引领和推进乡村全面振兴。市委、市政府迅速落实、全力以赴，切实把培育乡村振兴示范村和先进村作为实施乡村建设行动的战略抓手、创新之举，各项工作正抓紧推进。希望“两会”组织主动参与，积极支持农村基础设施、公共服务、环境保护、文明创建和文化提升等各项工作，以实际行动影响群众、引领风尚，切实当好乡村振兴的参与者和推动者。</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bCs/>
          <w:sz w:val="32"/>
          <w:szCs w:val="32"/>
        </w:rPr>
        <w:t>四是发挥影响力强的优势，在宣传引导上争取更大作为。</w:t>
      </w:r>
      <w:r>
        <w:rPr>
          <w:rFonts w:hint="eastAsia" w:ascii="仿宋_GB2312" w:hAnsi="仿宋_GB2312" w:eastAsia="仿宋_GB2312" w:cs="仿宋_GB2312"/>
          <w:sz w:val="32"/>
          <w:szCs w:val="32"/>
        </w:rPr>
        <w:t>各级“两会”组织要充分发挥自身影响力，把更多力量凝聚到奋力开启全面建设社会主义现代化新征程上来。海安是著名的革命老区，是一片充满红色记忆的红土地，留下了刘少奇、陈毅、粟裕等老一辈无产阶级革命家的光辉足迹，孕育形成了以“七战七捷”精神为主要内容的海安老区精神。要把老区精神总结提炼好，使以“七战七捷”精神为主要内容的老区精神更加完善、内涵更加深刻。要在新时代赋予老区精神新意义新内涵，充分发扬海安干部群众“见第一就争、见奖杯就夺、见红旗就扛”的精气神。要充分用好我市丰富的党史资源，大力宣传海安革命老区发展史，加强对党员、干部的党性和理想信念教育，加强对青少年学生的革命传统教育，用海安革命老区精神和新时期海安精神鼓舞人，用海安老区人民奋斗的历程和宝贵经验启迪人，用革命先辈和先烈的崇高风范感染人，用优秀共产党员和“海安好人”的先进事迹激励人。要大力提升“两会”工作的知晓度，使社会各界充分认识、理解“两会”的工作，进而在全社会形成关心、支持、帮助“两会”工作的浓厚氛围。</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委、市政府将一如既往地重视、支持“两会”工作，各区镇街道、各部门也要为“两会”履行职责、发挥作用创造更加良好的条件。希望“两会”进一步完善工作机制，健全基层组织，创新开展工作，为建设“产业高地、幸福之城”做出新的更大贡献。</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spacing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市老促会田友峦理事长在市老促会</w:t>
      </w:r>
    </w:p>
    <w:p>
      <w:pPr>
        <w:spacing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五届四次、扶贫协会四届四次理事会暨</w:t>
      </w:r>
    </w:p>
    <w:p>
      <w:pPr>
        <w:spacing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市老促会成立30周年总结会上的讲话精神</w:t>
      </w:r>
    </w:p>
    <w:p>
      <w:pPr>
        <w:jc w:val="center"/>
        <w:rPr>
          <w:rFonts w:ascii="楷体_GB2312" w:hAnsi="楷体_GB2312" w:eastAsia="楷体_GB2312" w:cs="楷体_GB2312"/>
          <w:bCs/>
          <w:sz w:val="32"/>
          <w:szCs w:val="32"/>
        </w:rPr>
      </w:pPr>
      <w:r>
        <w:rPr>
          <w:rFonts w:hint="eastAsia" w:ascii="楷体_GB2312" w:hAnsi="楷体_GB2312" w:eastAsia="楷体_GB2312" w:cs="楷体_GB2312"/>
          <w:bCs/>
          <w:sz w:val="32"/>
          <w:szCs w:val="32"/>
        </w:rPr>
        <w:t>2020年12月24日</w:t>
      </w:r>
    </w:p>
    <w:p>
      <w:pPr>
        <w:rPr>
          <w:rFonts w:ascii="仿宋_GB2312" w:hAnsi="仿宋_GB2312" w:eastAsia="仿宋_GB2312" w:cs="仿宋_GB2312"/>
          <w:b/>
          <w:sz w:val="32"/>
          <w:szCs w:val="32"/>
        </w:rPr>
      </w:pP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一、海安革命老区概况与海安老促会的建立。</w:t>
      </w:r>
      <w:r>
        <w:rPr>
          <w:rFonts w:hint="eastAsia" w:ascii="仿宋_GB2312" w:hAnsi="仿宋_GB2312" w:eastAsia="仿宋_GB2312" w:cs="仿宋_GB2312"/>
          <w:sz w:val="32"/>
          <w:szCs w:val="32"/>
        </w:rPr>
        <w:t>1979年，省民政局、财政局根据民政部、财政部的部署，进行了革命老根据地普查，当时海安县44个公社都是革命老根据地，其中雅周、王垛、张垛、营溪、仁桥、李庄、花庄、青萍、田庄、海南10个乡属黄桥老区。海安全域都是革命老区。我到老促会工作已五年，特别是在参加《海安市革命老区发展史》编纂工作中，我认为海安革命老区具有两个显著特点：第—是创立早。第二是贡献大。为了促进革命老区的建设和发展，在老一辈革命家的关怀倡议下，经中共中央批准，中国老区建设促进会于1990年7月正式成立。海安县老促会成立于1990年9月27日，是全国最早成立的县级市老促会之一，至今已经走过30年历程。30年的老区与扶贫工作为海安脱贫攻坚、经济社会事业发展作出很多努力。</w:t>
      </w:r>
    </w:p>
    <w:p>
      <w:pPr>
        <w:spacing w:line="560" w:lineRule="exact"/>
        <w:ind w:firstLine="640" w:firstLineChars="200"/>
        <w:rPr>
          <w:rFonts w:ascii="仿宋_GB2312" w:hAnsi="仿宋_GB2312" w:eastAsia="仿宋_GB2312" w:cs="仿宋_GB2312"/>
          <w:b/>
          <w:sz w:val="32"/>
          <w:szCs w:val="32"/>
        </w:rPr>
      </w:pPr>
      <w:r>
        <w:rPr>
          <w:rFonts w:hint="eastAsia" w:ascii="黑体" w:hAnsi="黑体" w:eastAsia="黑体" w:cs="黑体"/>
          <w:bCs/>
          <w:sz w:val="32"/>
          <w:szCs w:val="32"/>
        </w:rPr>
        <w:t>二、海安老促会30年的工作回眸与体会</w:t>
      </w:r>
    </w:p>
    <w:p>
      <w:pPr>
        <w:spacing w:line="56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（一）立足海安实际，争取上级扶持。</w:t>
      </w:r>
      <w:r>
        <w:rPr>
          <w:rFonts w:hint="eastAsia" w:ascii="仿宋_GB2312" w:hAnsi="仿宋_GB2312" w:eastAsia="仿宋_GB2312" w:cs="仿宋_GB2312"/>
          <w:b/>
          <w:sz w:val="32"/>
          <w:szCs w:val="32"/>
        </w:rPr>
        <w:t>上</w:t>
      </w:r>
      <w:r>
        <w:rPr>
          <w:rFonts w:hint="eastAsia" w:ascii="仿宋_GB2312" w:hAnsi="仿宋_GB2312" w:eastAsia="仿宋_GB2312" w:cs="仿宋_GB2312"/>
          <w:sz w:val="32"/>
          <w:szCs w:val="32"/>
        </w:rPr>
        <w:t>世纪90年代初，江苏省政府出台了支持茅山革命老区的优惠政策，当时海安县老促会配合南通市老促会调研海安老区情况并报省政府，最终海安有10个乡、镇被列入黄桥革命老区范围，享受茅山革命老区优惠政策。上世纪90年代末，全国开始重视农业基础设施建设，实施黄淮海开发项目，县老促会积极争取，成功将我市河南地区高沙土改造列入国家开发计划。</w:t>
      </w:r>
    </w:p>
    <w:p>
      <w:pPr>
        <w:spacing w:line="56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sz w:val="32"/>
          <w:szCs w:val="32"/>
        </w:rPr>
        <w:t>（二）做大基金盘子，增强扶贫实力。</w:t>
      </w:r>
      <w:r>
        <w:rPr>
          <w:rFonts w:hint="eastAsia" w:ascii="仿宋_GB2312" w:hAnsi="仿宋_GB2312" w:eastAsia="仿宋_GB2312" w:cs="仿宋_GB2312"/>
          <w:sz w:val="32"/>
          <w:szCs w:val="32"/>
        </w:rPr>
        <w:t>海安县老促会成立之后，县委为整合老区扶贫资源，于1998年5月将老促会与已成立4年的县扶贫开发协会合署办公（简称“两会”），实行“两块牌子一套班子”。2008年3月南通市“两会”创建南通市老区扶贫基金会，随之南通市老区扶贫基金会海安办事处成立。海安市委市政府高度重视南通市老区扶贫基金注入，截止2019年，海安老区扶贫基金规模达2025万元。市老促会注重基金保值增值，每年提取基金10％的增值部分用于扶贫开发。仅2016—2020年，用于扶贫开发资金达669.1万元。同时，争取市慈善会增列老区扶贫项目，2016—2020年累计投入114万元，并被市委市政府评为优秀慈善项目。</w:t>
      </w:r>
    </w:p>
    <w:p>
      <w:pPr>
        <w:spacing w:line="56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sz w:val="32"/>
          <w:szCs w:val="32"/>
        </w:rPr>
        <w:t>（三）做实精准扶贫，提升发展后劲。</w:t>
      </w:r>
      <w:r>
        <w:rPr>
          <w:rFonts w:hint="eastAsia" w:ascii="仿宋_GB2312" w:hAnsi="仿宋_GB2312" w:eastAsia="仿宋_GB2312" w:cs="仿宋_GB2312"/>
          <w:sz w:val="32"/>
          <w:szCs w:val="32"/>
        </w:rPr>
        <w:t>坚持精准确定帮扶对象、精准选择产业扶贫项目、精准落实扶贫举措。2013－2020年，全市共实施产业化扶贫项目216个，贴息金额748万元，扶持贫困户1.9万户4.7万人，人均年增加收入5600元。2017—2020年，助力1014户1753人脱贫。其中，2020年实施产业扶贫项目35个，贴息146万元，带动5631户农户15388人增收，人均年增加收入2820元；扶持贫困户395户791人，人均年增收2890元；重点帮助脱贫户322户627人不再返贫。积极配合创办黄桥老区人才培训中心，2011年至今，连年资助该中心贫困家庭学生，仅2015-2020年，共为347人（次）发放助学资金144.4万元。2016—2019年，争取江苏省扶贫“三会”资金60万元，资助海安中专（黄桥老区人才培训中心）贫困家庭学生300人（次）。争取南通市台资企业协会连续15年春节慰问海安麻风残老院老人，慰问金额达25万元。从2004年开始，我市有56名学习成绩优秀的初中贫困家庭学生报考全国唯一的、全免费的国华纪念中学，其中17人被录取就读，39人得到“碧桂园沪苏一对一帮扶基金”资助助学32.4万元。</w:t>
      </w:r>
    </w:p>
    <w:p>
      <w:pPr>
        <w:spacing w:line="56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（四）突出老区宣传，传承红色基因。</w:t>
      </w:r>
      <w:r>
        <w:rPr>
          <w:rFonts w:hint="eastAsia" w:ascii="仿宋_GB2312" w:hAnsi="仿宋_GB2312" w:eastAsia="仿宋_GB2312" w:cs="仿宋_GB2312"/>
          <w:sz w:val="32"/>
          <w:szCs w:val="32"/>
        </w:rPr>
        <w:t>30年来，海安市老促会一直重视老区宣传工作。老促会成立初期创办会刊《海安老区工作简报》，后更名为《海安老区》；组建老区特约研究员队伍，开展老区调研，不少调研报告被当时县委《领导参阅》《南通老区工作简报》《江苏老区》《南通日报》转发。开展“送文化、送医疗、送科技、送农资、送资金”下乡活动，全心全意为老区群众解决实际问题。尤其是党的十八大以来，把学习宣传习近平革命老区思想放在第一位，翻印《习近平总书记关于老区建设论述摘录》并作为老促会工作同志的必读书目。坚持“弘扬老区精神、传承红色基因”宗旨，与市委史志工委分别于2003年7月合编《关于海安革命老区的若干史料》，2019年12月编纂出版《全国革命老区发展史丛书—江苏卷〈海安市革命老区发展史〉》，为全市红色基因传承教育、改革开放形势教育提供海安本土教材。持续五年开展“四学四争”学用红色书刊活动，助力全面建成小康社会，每年市、区镇、街道党（工）委都召开“四学四争”红色基因传承教育心得交流会。市老促会专门编辑《海安市弘扬老区精神 传承红色基因文集（2016—2020）》，择优选编110篇“四学四争”红色基因传承教育优秀心得体会。这一活动做法在南通市、江苏省老促会系统介绍，得到《中国老区建设》的肯定与推广。海安老区宣传报道工作成绩显著，2016年来，在市老促会以上系统刊网用稿3546篇，其中《中国老区建设》38篇，《大江南北》101篇、《铁军》24篇、《江苏老区》39篇；《人民日报》“红色老区网”3篇，中宣部《学习强国》江苏平台4篇；中国老促会《中国老区网》1868篇。《海安日报》“弘扬老区精神、助力高质量发展”栏目，2018年10月至今年11月，发表稿件101篇，为讲好海安故事、展示海安形象、聚集发展能量发挥了积极作用。</w:t>
      </w:r>
    </w:p>
    <w:p>
      <w:pPr>
        <w:spacing w:line="56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sz w:val="32"/>
          <w:szCs w:val="32"/>
        </w:rPr>
        <w:t>（五）积极主动作为，助力疫情防控。</w:t>
      </w:r>
      <w:r>
        <w:rPr>
          <w:rFonts w:hint="eastAsia" w:ascii="仿宋_GB2312" w:hAnsi="仿宋_GB2312" w:eastAsia="仿宋_GB2312" w:cs="仿宋_GB2312"/>
          <w:sz w:val="32"/>
          <w:szCs w:val="32"/>
        </w:rPr>
        <w:t>在今年新冠肺炎疫情防控中，市老促会第一时间印发《关于在新型冠状病毒感染肺炎疫情防控中充分发挥“两会”助力作用的通知》，动员全市“两会”系统人员立足本职，发挥老区宣传优势，积极组织开展捐赠活动，指导产业扶贫项目实施单位防控、复产。其间，在中国老促会、省及南通市老促会系统宣传平台发布海安63篇稿件，宣传海安在防控新冠肺炎疫情阻击战中的典型人和事；积极响应江苏省、南通市老促会关于开展疫情防控捐款活动的倡议，老促会系统35人捐款18050元；专门部署学习新冠肺炎疫情防控中牺牲的烈士、“逆行者”、海安“最美防疫先锋”和身边战疫积极分子的事迹，在全社会营造致敬英雄、关爱模范的浓厚氛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30年来，市老促会多次在全省、南通市会议上作经验交流并受到表彰。2009年获南通市老区与扶贫开发先进集体，2016年获2009—2016南通市老区建设扶贫开发先进集体，2018年、2019年连续获南通市扶贫开发与老区建设先进集体；2017年以来，年年被评为全国老区宣传工作先进单位，荣获特等奖。</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30年来的工作实践，我们有三点深刻体会：一是做好老促会工作的根本所在是坚持市委市政府的坚强领导，只有市委市政府关心支持，老促会工作才能有效助力海安经济社会发展。二是做好老促会工作的精神动力是“不忘初心，牢记使命”。只有不忘初心使命，老促会工作才能坚持正确方向，务实为海安老区人民服务。三是做好老促会工作的重点是要“四轮齐转”，老区宣传是第一要务、老区扶贫是中心任务、老区调研是重要抓手、自身建设是工作保证，只有这“四轮齐转”，老促会才能取得工作业绩，为海安发展作出贡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30年的实践充分表明，老促会是应老区而立、随老区而兴、助老区而为，在海安老区建设和扶贫工作中发挥了应有的作用，是党和政府信任、海安老区群众欢迎的，服务海安老区建设的一支不可或缺的社会力量。</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三、以新思想引领新征程，再创老区工作新业绩</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是中国共产党百年华诞，是全面贯彻落实中共十九届五中全会精神、开启全面建设社会主义现代化国家新征程的第一年。市“两会一处”将以习近平新时代中国特色社会主义思想为指导，全面贯彻党的十九届二中、三中、四中、五中全会精神，继续落实中办发［2015］64号《关于加大脱贫攻坚力度支持革命老区开发建设的指导意见》、市委十三届十次全会精神和市委张浩副书记在去年全市老区宣传工作会议、市老促会成立30周年总结会上的讲话要求，践行“弘扬老区精神，传承红色基因，服务海安人民、助力乡村振兴”“两会”宗旨，持续做好全市老区建设与扶贫工作，助力海安高质量发展走在前列。</w:t>
      </w:r>
    </w:p>
    <w:p>
      <w:pPr>
        <w:spacing w:line="56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sz w:val="32"/>
          <w:szCs w:val="32"/>
        </w:rPr>
        <w:t>（一）把学习习近平革命老区建设重要论述作为首要任务，牢牢把握“两会一处”工作的正确方向。</w:t>
      </w:r>
      <w:r>
        <w:rPr>
          <w:rFonts w:hint="eastAsia" w:ascii="仿宋_GB2312" w:hAnsi="仿宋_GB2312" w:eastAsia="仿宋_GB2312" w:cs="仿宋_GB2312"/>
          <w:sz w:val="32"/>
          <w:szCs w:val="32"/>
        </w:rPr>
        <w:t>习近平总书记关于老区建设重要论述，思想深邃、内涵丰富、意义深远，是习近平新时代中国特色社会主义思想的重要组成部分，是中国共产党不忘初心、牢记使命的具体体现，为做好新时代老区与乡村建设工作提供了根本遵循和强大动力。深入学习宣传习近平总书记关于老区建设重要论述，要与学习贯彻党的十九届五中全会精神相结合，与学习习总书记关于乡村振兴、红色教育等重要论述相结合，与学习总书记在视察江苏时的重要讲话精神相结合，要跟进形势学习习总书记新思想新理论，牢固树立“四个意识”，坚定“四个自信”，做到“两个维护”，把习总书记对老区工作的各项要求，落实在巩固拓展脱贫攻坚成果上、乡村建设成效上、新时代文明实践行动上，推动海安脱贫攻坚与乡村振兴有机融合、有效衔接，在助力海安乡村振兴中有更大作为。</w:t>
      </w:r>
    </w:p>
    <w:p>
      <w:pPr>
        <w:spacing w:line="56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sz w:val="32"/>
          <w:szCs w:val="32"/>
        </w:rPr>
        <w:t>（二）把深入推进红色基因传承教育作为第一要务，积极营造支持和助力海安高质量发展的浓厚氛围。</w:t>
      </w:r>
      <w:r>
        <w:rPr>
          <w:rFonts w:hint="eastAsia" w:ascii="仿宋_GB2312" w:hAnsi="仿宋_GB2312" w:eastAsia="仿宋_GB2312" w:cs="仿宋_GB2312"/>
          <w:sz w:val="32"/>
          <w:szCs w:val="32"/>
        </w:rPr>
        <w:t>认真贯彻落实市委张浩副书记关于“要大力弘扬老区精神，开展红色传统教育，传承红色基因，为实现疫情防控和经济社会发展‘双胜利’凝聚精神动力”和“要充分用好我市丰富的党史资源，大力宣传海安革命老区发展史，加强对党员、干部的党性和理想信念教育，加强对青少年学生的革命传统教育，用海安革命老区精神和新时期海安精神鼓舞人，用海安老区人民奋斗的历程和宝贵经验启迪人，用革命先辈和先烈的崇高风范感染人，用优秀共产党员和“海安好人”的先进事迹激励人“的要求，以纪念建党100周年为契机，继续有效开展以“学习习近平革命老区思想、红色教育系列论述、乡村振兴战略理论，学习“四史”（党史、新中国史、改革开放史、社会主义发展史）和海安革命老区发展史，学习红色文化书刊（“红刊”主要是指《中国老区建设》《大江南北》《铁军》和《江苏老区》等），学习革命英雄、时代楷模等先进模范和身边典型、海安好人事迹；争做创新发展引领人、乡村建设热心人、文明创建带头人和新时代的好师生”为主要内容的“四学四争”红色教育活动，以红色基因育新人，培养实现中国梦的时代新人。继续办好《海安日报》“弘扬老区精神•助力高质量发展”栏目，充分利用市内主流媒体、全国老促会系统官方宣传平台及网媒宣传海安老区红色历史，展示海安脱贫攻坚和乡村振兴成果，讲好老促会故事。继续加强老区宣传队伍建设，强化激励措施，努力在全市形成弘扬老区精神、传承红色基因，支持和助力海安高质量发展的浓厚氛围，为加快建设“产业高地、幸福之城”汇聚强大精神力量，进而助力江苏“争当表率、争做示范、走在前列”中作出海安贡献。</w:t>
      </w:r>
    </w:p>
    <w:p>
      <w:pPr>
        <w:spacing w:line="56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sz w:val="32"/>
          <w:szCs w:val="32"/>
        </w:rPr>
        <w:t>（三）把助力乡村建设行动作为“两会一处”重点任务，在巩固拓展脱贫攻坚成果同乡村振兴有效衔接上发挥促进作用。</w:t>
      </w:r>
      <w:r>
        <w:rPr>
          <w:rFonts w:hint="eastAsia" w:ascii="仿宋_GB2312" w:hAnsi="仿宋_GB2312" w:eastAsia="仿宋_GB2312" w:cs="仿宋_GB2312"/>
          <w:sz w:val="32"/>
          <w:szCs w:val="32"/>
        </w:rPr>
        <w:t>贯彻落实市委张浩副书记关于市“两会一处”要“以推动农业农村现代化、实现乡村全面振兴为己任”的新要求，紧扣新时代老区建设 “把革命老区建设得更好，让老区人民过上更好生活”的新目标，围绕市委市政府“保障安居、保障就医、保障兜底、教育帮扶、就业帮扶、社会帮扶、有效衔接乡村振兴”解决相对贫困长效机制“331”工程，认真学习领会中共十九届五中全会、《国家乡村振兴战略规划（2018-2022年）》、中办〔2015〕64号《关于加大脱贫攻坚力度支持革命老区开发建设的指导意见》精神，总结近年来助力脱贫攻坚做法，巩固拓展脱贫攻坚成果同乡村振兴有效衔接举措，努力把握助力乡村振兴建设工作着力点。建立各级老促会乡村振兴建设联系点，积极参与联系点乡村振兴建设实践。主动融合新时代文明实践活动，推广李堡镇老区乡村振兴志愿服务队服务乡村建设做法。继续做好产业项目扶贫各项工作，配合落实我市解决相对贫困长效机制。精准资助贫困学生，在职教扶贫基地建设中突出红色基因传承和工匠精神教育。围绕现代农业发展、美丽乡村建设、促进农民增收、农村综合改革等重点课题，深入开展调研，深度解放思想，积极探索发展路径，用更多高质量的调研成果，为市委、市政府科学决策当好参谋。</w:t>
      </w:r>
    </w:p>
    <w:p>
      <w:pPr>
        <w:spacing w:line="56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sz w:val="32"/>
          <w:szCs w:val="32"/>
        </w:rPr>
        <w:t>（四）把加强自身建设提升能力作为“两会一处”正常工作，在老区建设和扶贫工作中自觉维护“两会一处”良好形象。</w:t>
      </w:r>
      <w:r>
        <w:rPr>
          <w:rFonts w:hint="eastAsia" w:ascii="仿宋_GB2312" w:hAnsi="仿宋_GB2312" w:eastAsia="仿宋_GB2312" w:cs="仿宋_GB2312"/>
          <w:sz w:val="32"/>
          <w:szCs w:val="32"/>
        </w:rPr>
        <w:t>认真贯彻市委张浩副书记关于“‘两会’进一步完善工作机制，健全基层组织，创新开展工作，为建设‘产业高地、幸福之城’做出新的更大贡献”的希望，坚持依法建会、从严治会、形象立会，把加强自身建设、提升服务能力贯彻于工作全过程；坚持用老区精神推进老促会工作，自觉做到高举旗帜讲政治，围绕中心讲大局，守正创新讲担当，服务群众讲奉献。加强政治建设，在政治上思想上行动上始终坚持与习近平总书记为核心的党中央保持高度一致；牢记初心使命，以实际行动践行老区精神、传承红色基因。加强老促会基层工作队伍、老区乡村振兴志愿者队伍和老区宣传报道队伍建设，着力提升老促会学习运用能力、宣传动员能力、调研评估能力、团结协作能力和服务帮扶能力。秉持老促会工作“四不”原则，严格依法依规依纪办事，永葆共产党人的高尚情操和政治本色，真正做到退而不休、乐于奉献，全心服务海安老区人民、全力助推海安老区发展，以老区建设与扶贫工作新业绩向建党100周年献礼。</w:t>
      </w:r>
    </w:p>
    <w:p>
      <w:pPr>
        <w:rPr>
          <w:rFonts w:asciiTheme="minorEastAsia" w:hAnsiTheme="minorEastAsia" w:eastAsiaTheme="minorEastAsia" w:cstheme="minorEastAsia"/>
          <w:b/>
          <w:sz w:val="32"/>
          <w:szCs w:val="32"/>
          <w:bdr w:val="single" w:color="auto" w:sz="4" w:space="0"/>
        </w:rPr>
      </w:pPr>
    </w:p>
    <w:p>
      <w:pP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b/>
          <w:sz w:val="32"/>
          <w:szCs w:val="32"/>
          <w:bdr w:val="single" w:color="auto" w:sz="4" w:space="0"/>
        </w:rPr>
        <w:t>工作动态</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▲南通市老促会理事长秦厚德一行来海调研产业项目扶贫工作。</w:t>
      </w:r>
      <w:r>
        <w:rPr>
          <w:rFonts w:hint="eastAsia" w:ascii="仿宋_GB2312" w:hAnsi="仿宋_GB2312" w:eastAsia="仿宋_GB2312" w:cs="仿宋_GB2312"/>
          <w:sz w:val="32"/>
          <w:szCs w:val="32"/>
        </w:rPr>
        <w:t>12月30日，南通市老促会理事长秦厚德，副理事长王乃儒、王昀、陆善平、程信武一行来我市调研产业项目扶贫工作。先后实地考察了中丝鑫缘生物科技、南通大鹏羊业、海安久久乐家庭农场、海安兴业食用菌专业合作社项目投入、扶贫工作、市场效益等情况，与海安市老促会的同志就做好新时代老区建设、巩固扶贫攻坚成果和乡村振兴等进行了座谈。市委副书记、市长于立忠，副书记张浩，副市长丁兴育，市老促会理事长田友峦，副理事长段仁贵、顾兴余、陈强，办公室主任张宏贵参加调研。滨海新区（角斜镇）党（工）委书记王晨、镇长周树群、人大主席何隽，李堡镇党委书记许栩、副镇长吴宾，大公镇党委书记刘成亮、镇长鲁竞，鑫缘集团董事长、总经理储呈平，以及有关区镇老促会同志分别参加调研活动。</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▲省扶贫“三会”滴水筑梦助学金发放仪式在我市举行。</w:t>
      </w:r>
      <w:r>
        <w:rPr>
          <w:rFonts w:hint="eastAsia" w:ascii="仿宋_GB2312" w:hAnsi="仿宋_GB2312" w:eastAsia="仿宋_GB2312" w:cs="仿宋_GB2312"/>
          <w:sz w:val="32"/>
          <w:szCs w:val="32"/>
        </w:rPr>
        <w:t>11月23日，南通市“三会”受省扶贫“三会”委托，在海安中专举行省扶贫“三会”“滴水·筑梦”助学金发放仪式。南通市“三会”执行理事长王昀、副理事长程信武，海安市副市长丁兴育，市“两会”理事长田友峦，副理事长段仁贵、顾兴余，市教体局党组副书记、海安中专党委书记、校长杭华，副局长祝和娟，海安市农村商业银行纪委书记、监事长金泳，120名省扶贫“三会”“滴水·筑梦”助学工程受助学生参加仪式。杭华致辞。王昀代表省扶贫“三会”向海安农村商业银行颁发捐赠证书。王昀、丁兴育分别讲话。120名贫困学生中海安中专100名每人3000元，为江苏省国资委捐赠助学；普通高中20名贫困生（曲塘中学5人，实验中学5人，立发中学4人，南莫中学3人，李堡中学3人），每人3000元，为海安农商行捐赠资助。助学总额36万元。曲塘中学、海安中专两名受助学生代表发表了感言。田友峦主持仪式。</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▲南通市革命老区县发展史学习宣传暨老区宣传工作会议在我市召开。</w:t>
      </w:r>
      <w:r>
        <w:rPr>
          <w:rFonts w:hint="eastAsia" w:ascii="仿宋_GB2312" w:hAnsi="仿宋_GB2312" w:eastAsia="仿宋_GB2312" w:cs="仿宋_GB2312"/>
          <w:sz w:val="32"/>
          <w:szCs w:val="32"/>
        </w:rPr>
        <w:t>12月11日，南通市革命老区县发展史学习宣传暨老区宣传工作会议在海安宾馆召开。南通市扶贫“三会”执行理事长王昀，副理事长王乃儒、陆善平、杨自度、程信武，南通市委党史办、市地方志办副主任张建明，海安市委宣传部副部长、文明办主任杨国来出席会议。南通市各县（市、区）“两会一处”主要领导和分管老区宣传负责人、市各直属分会主要领导，海安市委史志工委主任杨斌，海安市基层党员干部代表参加会议。杨国来受海安市委常委、宣传部部长王荣贵委托致辞。王乃儒宣读关于南通市“三会”表彰革命老区县发展史编纂工作先进单位的决定。张建明、杨自度分别讲话。海安市老促会、扶贫开发协会理事长田友峦介绍了海安革命老区发展史学习宣传和老区宣传工作做法。海安市李堡镇富庄村党总支书记周振、滨海新区老坝港初中教师蔡平、海安街道退休干部田桂萍交流了学习《海安市革命老区发展史》心得体会。各县（市、区）“两会一处”主要领导围绕会议主题交流发言。会议还向受表彰的革命老区县发展史编纂工作先进单位颁发奖牌。王昀主持会议。</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▲我市召开市老促会成立30周年总结会。</w:t>
      </w:r>
      <w:r>
        <w:rPr>
          <w:rFonts w:hint="eastAsia" w:ascii="仿宋_GB2312" w:hAnsi="仿宋_GB2312" w:eastAsia="仿宋_GB2312" w:cs="仿宋_GB2312"/>
          <w:sz w:val="32"/>
          <w:szCs w:val="32"/>
        </w:rPr>
        <w:t xml:space="preserve">12月24日，我市召开海安市老促会五届四次、扶贫协会四届四次理事会暨市老促会成立30周年总结会。市老促会五届、扶贫协会四届理事会名誉理事长、理事、监事，各区镇、街道党（工）委副书记，市各委办局、市各直属单位、市各群众团体分管负责人，市、区镇、街道老促会驻会人员，受表彰的先进单位和个人代表等参加会议。市委副书记张浩、市人大常委会副主任屈祖平、市政府副市长丁兴育，市老领导、老促会名誉理事长卢玉林、王秀和出席会议。张浩讲话。市老促会理事长田友峦作工作报告。丁兴育主持并就会议精神贯彻落实提出要求。会议通报了海安市“两会一处”2019年度扶贫资金财务收支情况。授予在市、区镇、街道老促会任职10年以上同志“海安市老区建设与扶贫工作贡献奖”称号，表彰了老区建设与扶贫工作先进单位、老区宣传工作先进个人、老区扶贫工作先进个人。  </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▲城南实小基础教育内涵建设项目《将红色文化融入学校幸福教育体系的实践探索》获省批准。</w:t>
      </w:r>
      <w:r>
        <w:rPr>
          <w:rFonts w:hint="eastAsia" w:ascii="仿宋_GB2312" w:hAnsi="仿宋_GB2312" w:eastAsia="仿宋_GB2312" w:cs="仿宋_GB2312"/>
          <w:sz w:val="32"/>
          <w:szCs w:val="32"/>
        </w:rPr>
        <w:t>11月5日，从城南实小微信平台获悉，江苏省教育厅公示了2020年江苏省基础教育内涵建设项目名单，城南实验小学申报的江苏省课程基地与学校文化项目《将红色文化融入学校幸福教育体系的实践探索》获得批准。（城南实小 康缪燕）</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▲南通市老区扶贫基金会助学款发放仪式在我市举行。</w:t>
      </w:r>
      <w:r>
        <w:rPr>
          <w:rFonts w:hint="eastAsia" w:ascii="仿宋_GB2312" w:hAnsi="仿宋_GB2312" w:eastAsia="仿宋_GB2312" w:cs="仿宋_GB2312"/>
          <w:sz w:val="32"/>
          <w:szCs w:val="32"/>
        </w:rPr>
        <w:t>11月5日，南通市老区扶贫基金会助学款发放仪式在海安中专举行。南通市老区扶贫基金会执行理事长王昀、副理事长杨自度，海安市副市长卢林，南通市老区扶贫基金会如东县、海安市、如皋市、通州区办事处负责人，海安市教体局副局长祝和娟，市教体局党组副书记、海安中专校长杭华，海安中专师生近130人参加仪式。杭华致辞。王昀、卢林分别讲话。杨自度主持仪式。助学款发放仪式上有107名贫困学生受助总额53.5万元。两名受助学生代表发表感言。</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▲市老促会举行学习贯彻十九届五中全会精神座谈会。</w:t>
      </w:r>
      <w:r>
        <w:rPr>
          <w:rFonts w:hint="eastAsia" w:ascii="仿宋_GB2312" w:hAnsi="仿宋_GB2312" w:eastAsia="仿宋_GB2312" w:cs="仿宋_GB2312"/>
          <w:sz w:val="32"/>
          <w:szCs w:val="32"/>
        </w:rPr>
        <w:t>11月9日，市老促会召开学习贯彻十九届五中全会精神座谈会。市老促会及区镇、街道等分会三十多人参加座谈。与会同志学习了十九届五中全会公报、《中共中央关于制定国民经济和社会发展第十四个五年规划和二〇三五年远景目标的建议》，以及中国老促会会长王健在中国老区建设促进会成立30周年座谈会上的讲话精神，联系海安老区工作实际谈体会。市老促会理事长田友峦，副理事长段仁贵、顾兴余，副理事长兼秘书长陈强出席座谈会。田友峦主持座谈会并讲话。</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▲市老促会与退役军人事务局举行工作交流会。</w:t>
      </w:r>
      <w:r>
        <w:rPr>
          <w:rFonts w:hint="eastAsia" w:ascii="仿宋_GB2312" w:hAnsi="仿宋_GB2312" w:eastAsia="仿宋_GB2312" w:cs="仿宋_GB2312"/>
          <w:sz w:val="32"/>
          <w:szCs w:val="32"/>
        </w:rPr>
        <w:t>11月16日，市老促会与市退役军人事务局工作交流会在苏中七战七捷纪念馆会议室召开。市老促会理事长田友峦、副理事长顾兴余，副理事长兼秘书长陈强，市退役军人事务局局长韦宝军、副局长祝春涛参加活动。</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▲明道小学教育集团开展红色研学实践活动。</w:t>
      </w:r>
      <w:r>
        <w:rPr>
          <w:rFonts w:hint="eastAsia" w:ascii="仿宋_GB2312" w:hAnsi="仿宋_GB2312" w:eastAsia="仿宋_GB2312" w:cs="仿宋_GB2312"/>
          <w:sz w:val="32"/>
          <w:szCs w:val="32"/>
        </w:rPr>
        <w:t>11月8日，明道小学教育集团丹凤校区组织开展“传承红色基因，厚植爱国情怀”红色研学实践活动。少先队员们在辅导员老师带领下，先后参观海安博物馆、苏中七战七捷纪念馆。在苏中七战七捷纪念碑前，重温七战七捷历史、面向队旗宣誓。大家决心从小学先锋，长大做先锋！传承红色基因，争做新时代好少年。（海安街道分会）</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▲2020年用稿情况。</w:t>
      </w:r>
      <w:r>
        <w:rPr>
          <w:rFonts w:hint="eastAsia" w:ascii="仿宋_GB2312" w:hAnsi="仿宋_GB2312" w:eastAsia="仿宋_GB2312" w:cs="仿宋_GB2312"/>
          <w:sz w:val="32"/>
          <w:szCs w:val="32"/>
        </w:rPr>
        <w:t>截止11月30日，我市在“四刊三网”用稿702篇，其中《中国老区建设》3篇、《大江南北》28篇、《铁军》4篇、《江苏老区》13篇；《学习强国》江苏平台4篇、“中国老区网”406篇、“人民网”红色老区专页3篇、“江苏扶贫之窗”29篇、“南通老区网”212篇。《学习强国》江苏平台用稿由滨海新区、李堡镇分会发稿。南莫镇分会用稿252篇，其中“四刊”11篇。</w:t>
      </w:r>
    </w:p>
    <w:p>
      <w:pPr>
        <w:rPr>
          <w:rFonts w:ascii="仿宋_GB2312" w:hAnsi="仿宋_GB2312" w:eastAsia="仿宋_GB2312" w:cs="仿宋_GB2312"/>
          <w:b/>
          <w:sz w:val="32"/>
          <w:szCs w:val="32"/>
        </w:rPr>
      </w:pPr>
    </w:p>
    <w:p>
      <w:pPr>
        <w:rPr>
          <w:rFonts w:ascii="仿宋_GB2312" w:hAnsi="仿宋_GB2312" w:eastAsia="仿宋_GB2312" w:cs="仿宋_GB2312"/>
          <w:b/>
          <w:sz w:val="32"/>
          <w:szCs w:val="32"/>
          <w:bdr w:val="single" w:color="auto" w:sz="4" w:space="0"/>
        </w:rPr>
      </w:pPr>
      <w:r>
        <w:rPr>
          <w:rFonts w:hint="eastAsia" w:asciiTheme="minorEastAsia" w:hAnsiTheme="minorEastAsia" w:eastAsiaTheme="minorEastAsia" w:cstheme="minorEastAsia"/>
          <w:b/>
          <w:sz w:val="32"/>
          <w:szCs w:val="32"/>
          <w:bdr w:val="single" w:color="auto" w:sz="4" w:space="0"/>
        </w:rPr>
        <w:t>2020数据</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落实省、南通市和本级老区产业扶贫项目39个，扶持总额196万元，带动5631户农户15388人增加收入，其中低收入和建档立卡户395户791人，当年脱贫或阻止返贫322户627人。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●资助贫困家庭学生546名97.5万元；4名品学兼优的初中贫困家庭学生录取广东国华中学就读，享受该校免去其所有学习、生活费用等。</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全市赠发《海安市革命老区发展史》2600本。征集学习《海安市革命老区发展史》优秀心得体会51篇，并在《海安日报》、《海安老区》和各区镇、街道公众平台发表。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●15个区镇、街道召开 “四学四争”学用红色书刊心得体会交流会，从1313篇心得体中精选144篇大会交流，2500多人分享优秀心得体会。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●《海安日报》“弘扬老区精神，助力高质量发展”栏目用稿27篇。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市外老促会系统刊网平台用稿702篇，其中《中国老区建设》3篇、《大江南北》28篇、《铁军》4篇、《江苏老区》13篇；“人民网”红色老区专页3篇、《学习强国》江苏平台4篇、“中国老区网”406篇、“江苏扶贫之窗”29篇、“南通老区网”212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●形成调研文章23篇，6篇在《中国老区网》“调查研究”栏目发表，11篇刊载《海安老区》。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委组织部等13等单位被表彰为全国老区宣传工作先进单位。市老促会被江苏省老促会、南通市老促会分别表彰为全国革命老区县发展史丛书(江苏卷)编纂工作先进单位，2名同志被省表彰为全国革命老区县发展史丛书(江苏卷)编纂工作先进个人。</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指导新设7个街道于7月底全部建立“两会”分会。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●编写2本文集资料：《海安市老区开发促进会30年大事记（1990.9—2020.6）》、《</w:t>
      </w:r>
      <w:bookmarkStart w:id="0" w:name="_GoBack"/>
      <w:bookmarkEnd w:id="0"/>
      <w:r>
        <w:rPr>
          <w:rFonts w:hint="eastAsia" w:ascii="仿宋_GB2312" w:hAnsi="仿宋_GB2312" w:eastAsia="仿宋_GB2312" w:cs="仿宋_GB2312"/>
          <w:sz w:val="32"/>
          <w:szCs w:val="32"/>
        </w:rPr>
        <w:t>海安市弘扬老区精神  传承红色基因文集（2016年—2020年）》。</w:t>
      </w:r>
    </w:p>
    <w:p>
      <w:pPr>
        <w:rPr>
          <w:rFonts w:asciiTheme="minorEastAsia" w:hAnsiTheme="minorEastAsia" w:eastAsiaTheme="minorEastAsia"/>
          <w:sz w:val="32"/>
          <w:szCs w:val="32"/>
        </w:rPr>
      </w:pPr>
    </w:p>
    <w:p>
      <w:pPr>
        <w:rPr>
          <w:rFonts w:asciiTheme="minorEastAsia" w:hAnsiTheme="minorEastAsia" w:eastAsiaTheme="minorEastAsia"/>
          <w:sz w:val="32"/>
          <w:szCs w:val="32"/>
        </w:rPr>
      </w:pPr>
      <w:r>
        <w:rPr>
          <w:rFonts w:hint="eastAsia" w:asciiTheme="minorEastAsia" w:hAnsiTheme="minorEastAsia" w:eastAsiaTheme="minorEastAsia"/>
          <w:b/>
          <w:sz w:val="32"/>
          <w:szCs w:val="32"/>
          <w:bdr w:val="single" w:color="auto" w:sz="4" w:space="0"/>
        </w:rPr>
        <w:t>诗词三首</w:t>
      </w:r>
    </w:p>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沁园春•全面小康年</w:t>
      </w:r>
    </w:p>
    <w:p>
      <w:pPr>
        <w:spacing w:line="560" w:lineRule="exact"/>
        <w:jc w:val="center"/>
        <w:rPr>
          <w:rFonts w:ascii="楷体_GB2312" w:hAnsi="楷体_GB2312" w:eastAsia="楷体_GB2312" w:cs="楷体_GB2312"/>
          <w:b/>
          <w:sz w:val="32"/>
          <w:szCs w:val="32"/>
        </w:rPr>
      </w:pPr>
      <w:r>
        <w:rPr>
          <w:rFonts w:hint="eastAsia" w:ascii="楷体_GB2312" w:hAnsi="楷体_GB2312" w:eastAsia="楷体_GB2312" w:cs="楷体_GB2312"/>
          <w:b/>
          <w:sz w:val="32"/>
          <w:szCs w:val="32"/>
        </w:rPr>
        <w:t>李晓星</w:t>
      </w:r>
    </w:p>
    <w:p>
      <w:pPr>
        <w:spacing w:line="56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春满大地，四海晖耀，五岳傲娇。赞脱贫攻坚，雄师腾跃；嫦娥旷舞，玉兔嬉遨；抗击威凌，劈波开涛，铁流奔涌气势高。鸣鼓乐，党群凝心聚，接力奔跑。</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神州就是多娇，负使命群英弄大潮。看天涯海角，云集霞照，塞北江南，秋获春俏。不负韶华，只争朝夕，步履铿锵气自豪。新年景，全面小康福，盛世风骚。</w:t>
      </w:r>
    </w:p>
    <w:p>
      <w:pPr>
        <w:spacing w:line="560" w:lineRule="exact"/>
        <w:rPr>
          <w:rFonts w:asciiTheme="minorEastAsia" w:hAnsiTheme="minorEastAsia" w:eastAsiaTheme="minorEastAsia"/>
          <w:sz w:val="32"/>
          <w:szCs w:val="32"/>
        </w:rPr>
      </w:pPr>
    </w:p>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纪念中国人民志愿军入朝作战70周年</w:t>
      </w:r>
    </w:p>
    <w:p>
      <w:pPr>
        <w:spacing w:line="560" w:lineRule="exact"/>
        <w:jc w:val="center"/>
        <w:rPr>
          <w:rFonts w:ascii="楷体_GB2312" w:hAnsi="楷体_GB2312" w:eastAsia="楷体_GB2312" w:cs="楷体_GB2312"/>
          <w:b/>
          <w:sz w:val="32"/>
          <w:szCs w:val="32"/>
        </w:rPr>
      </w:pPr>
      <w:r>
        <w:rPr>
          <w:rFonts w:hint="eastAsia" w:ascii="楷体_GB2312" w:hAnsi="楷体_GB2312" w:eastAsia="楷体_GB2312" w:cs="楷体_GB2312"/>
          <w:b/>
          <w:sz w:val="32"/>
          <w:szCs w:val="32"/>
        </w:rPr>
        <w:t>张永旺</w:t>
      </w:r>
    </w:p>
    <w:p>
      <w:pPr>
        <w:spacing w:line="560" w:lineRule="exact"/>
        <w:jc w:val="center"/>
        <w:rPr>
          <w:rFonts w:ascii="仿宋_GB2312" w:hAnsi="仿宋_GB2312" w:eastAsia="仿宋_GB2312" w:cs="仿宋_GB2312"/>
          <w:sz w:val="32"/>
          <w:szCs w:val="32"/>
        </w:rPr>
      </w:pPr>
    </w:p>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雄师跨绿江，卫国保家乡。</w:t>
      </w:r>
    </w:p>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越岭翻山击，奋劈斩豺狼。</w:t>
      </w:r>
    </w:p>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甘岭灭凶邦，德川绩辉煌①。</w:t>
      </w:r>
    </w:p>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凯旋光祖国，名振五洲洋。</w:t>
      </w:r>
    </w:p>
    <w:p>
      <w:pPr>
        <w:spacing w:line="560" w:lineRule="exact"/>
        <w:ind w:firstLine="738" w:firstLineChars="350"/>
        <w:rPr>
          <w:rFonts w:asciiTheme="minorEastAsia" w:hAnsiTheme="minorEastAsia" w:eastAsiaTheme="minorEastAsia" w:cstheme="minorEastAsia"/>
          <w:b/>
          <w:szCs w:val="21"/>
        </w:rPr>
      </w:pPr>
    </w:p>
    <w:p>
      <w:pPr>
        <w:spacing w:line="400" w:lineRule="exact"/>
        <w:ind w:firstLine="738" w:firstLineChars="35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 xml:space="preserve">（注：①今年是中国人民志愿军抗美援朝出国作战70周年。抗美援朝战争，我军以明显劣势装备，战胜了号称世界最强大的美国军队，打出了军威、国威。尤以血战上甘岭、德川奔袭战最为经典。） </w:t>
      </w:r>
    </w:p>
    <w:p>
      <w:pPr>
        <w:spacing w:line="560" w:lineRule="exact"/>
        <w:jc w:val="center"/>
        <w:rPr>
          <w:rFonts w:ascii="方正小标宋简体" w:hAnsi="方正小标宋简体" w:eastAsia="方正小标宋简体" w:cs="方正小标宋简体"/>
          <w:bCs/>
          <w:sz w:val="44"/>
          <w:szCs w:val="44"/>
        </w:rPr>
      </w:pPr>
    </w:p>
    <w:p>
      <w:pPr>
        <w:spacing w:line="560" w:lineRule="exact"/>
        <w:jc w:val="center"/>
        <w:rPr>
          <w:rFonts w:ascii="方正小标宋简体" w:hAnsi="方正小标宋简体" w:eastAsia="方正小标宋简体" w:cs="方正小标宋简体"/>
          <w:bCs/>
          <w:sz w:val="44"/>
          <w:szCs w:val="44"/>
        </w:rPr>
      </w:pPr>
    </w:p>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古风•嫦娥五号回家感赋</w:t>
      </w:r>
    </w:p>
    <w:p>
      <w:pPr>
        <w:spacing w:line="560" w:lineRule="exact"/>
        <w:jc w:val="center"/>
        <w:rPr>
          <w:rFonts w:ascii="楷体_GB2312" w:hAnsi="楷体_GB2312" w:eastAsia="楷体_GB2312" w:cs="楷体_GB2312"/>
          <w:b/>
          <w:sz w:val="32"/>
          <w:szCs w:val="32"/>
        </w:rPr>
      </w:pPr>
      <w:r>
        <w:rPr>
          <w:rFonts w:hint="eastAsia" w:ascii="楷体_GB2312" w:hAnsi="楷体_GB2312" w:eastAsia="楷体_GB2312" w:cs="楷体_GB2312"/>
          <w:b/>
          <w:sz w:val="32"/>
          <w:szCs w:val="32"/>
        </w:rPr>
        <w:t>唐友庆</w:t>
      </w:r>
    </w:p>
    <w:p>
      <w:pPr>
        <w:spacing w:line="560" w:lineRule="exact"/>
        <w:rPr>
          <w:rFonts w:asciiTheme="minorEastAsia" w:hAnsiTheme="minorEastAsia" w:eastAsiaTheme="minorEastAsia"/>
          <w:sz w:val="32"/>
          <w:szCs w:val="32"/>
        </w:rPr>
      </w:pPr>
    </w:p>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仙女寻梦奔月闺，“嫦娥”勠力揽月①飞。</w:t>
      </w:r>
    </w:p>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大姐绕月局开好，仨妹落月功不菲。</w:t>
      </w:r>
    </w:p>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当数幺妹更灵秀，多重绝技携宝回。</w:t>
      </w:r>
    </w:p>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神州探月后起秀，战略“三步”②业煌辉。</w:t>
      </w:r>
    </w:p>
    <w:p>
      <w:pPr>
        <w:spacing w:line="400" w:lineRule="exact"/>
        <w:ind w:firstLine="527" w:firstLineChars="25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（注：①揽月：毛泽东“可上九天揽月”的梦想成为现实。②战略“三步”即指“绕、落、回”探月三步战略已取得辉煌成就，也预示接续实施的“勘、建、用”探月新三步战略必将重铸辉煌）</w:t>
      </w:r>
    </w:p>
    <w:p>
      <w:pPr>
        <w:spacing w:line="400" w:lineRule="exact"/>
        <w:ind w:firstLine="527" w:firstLineChars="250"/>
        <w:rPr>
          <w:rFonts w:asciiTheme="minorEastAsia" w:hAnsiTheme="minorEastAsia" w:eastAsiaTheme="minorEastAsia" w:cstheme="minorEastAsia"/>
          <w:b/>
          <w:szCs w:val="21"/>
        </w:rPr>
      </w:pPr>
    </w:p>
    <w:p>
      <w:pPr>
        <w:spacing w:line="400" w:lineRule="exact"/>
        <w:ind w:firstLine="527" w:firstLineChars="250"/>
        <w:rPr>
          <w:rFonts w:asciiTheme="minorEastAsia" w:hAnsiTheme="minorEastAsia" w:eastAsiaTheme="minorEastAsia" w:cstheme="minorEastAsia"/>
          <w:b/>
          <w:szCs w:val="21"/>
        </w:rPr>
      </w:pPr>
    </w:p>
    <w:p>
      <w:pPr>
        <w:spacing w:line="400" w:lineRule="exact"/>
        <w:ind w:firstLine="527" w:firstLineChars="250"/>
        <w:rPr>
          <w:rFonts w:asciiTheme="minorEastAsia" w:hAnsiTheme="minorEastAsia" w:eastAsiaTheme="minorEastAsia" w:cstheme="minorEastAsia"/>
          <w:b/>
          <w:szCs w:val="21"/>
        </w:rPr>
      </w:pPr>
    </w:p>
    <w:p>
      <w:pPr>
        <w:spacing w:line="400" w:lineRule="exact"/>
        <w:ind w:firstLine="527" w:firstLineChars="250"/>
        <w:rPr>
          <w:rFonts w:asciiTheme="minorEastAsia" w:hAnsiTheme="minorEastAsia" w:eastAsiaTheme="minorEastAsia" w:cstheme="minorEastAsia"/>
          <w:b/>
          <w:szCs w:val="21"/>
        </w:rPr>
      </w:pPr>
    </w:p>
    <w:p>
      <w:pPr>
        <w:spacing w:line="400" w:lineRule="exact"/>
        <w:ind w:firstLine="527" w:firstLineChars="250"/>
        <w:rPr>
          <w:rFonts w:asciiTheme="minorEastAsia" w:hAnsiTheme="minorEastAsia" w:eastAsiaTheme="minorEastAsia" w:cstheme="minorEastAsia"/>
          <w:b/>
          <w:szCs w:val="21"/>
        </w:rPr>
      </w:pPr>
    </w:p>
    <w:p>
      <w:pPr>
        <w:spacing w:line="400" w:lineRule="exact"/>
        <w:ind w:firstLine="527" w:firstLineChars="250"/>
        <w:rPr>
          <w:rFonts w:asciiTheme="minorEastAsia" w:hAnsiTheme="minorEastAsia" w:eastAsiaTheme="minorEastAsia" w:cstheme="minorEastAsia"/>
          <w:b/>
          <w:szCs w:val="21"/>
        </w:rPr>
      </w:pPr>
    </w:p>
    <w:p>
      <w:pPr>
        <w:spacing w:line="400" w:lineRule="exact"/>
        <w:ind w:firstLine="527" w:firstLineChars="250"/>
        <w:rPr>
          <w:rFonts w:asciiTheme="minorEastAsia" w:hAnsiTheme="minorEastAsia" w:eastAsiaTheme="minorEastAsia" w:cstheme="minorEastAsia"/>
          <w:b/>
          <w:szCs w:val="21"/>
        </w:rPr>
      </w:pPr>
    </w:p>
    <w:p>
      <w:pPr>
        <w:spacing w:line="400" w:lineRule="exact"/>
        <w:ind w:firstLine="527" w:firstLineChars="250"/>
        <w:rPr>
          <w:rFonts w:asciiTheme="minorEastAsia" w:hAnsiTheme="minorEastAsia" w:eastAsiaTheme="minorEastAsia" w:cstheme="minorEastAsia"/>
          <w:b/>
          <w:szCs w:val="21"/>
        </w:rPr>
      </w:pPr>
    </w:p>
    <w:p>
      <w:pPr>
        <w:spacing w:line="400" w:lineRule="exact"/>
        <w:ind w:firstLine="527" w:firstLineChars="250"/>
        <w:rPr>
          <w:rFonts w:asciiTheme="minorEastAsia" w:hAnsiTheme="minorEastAsia" w:eastAsiaTheme="minorEastAsia" w:cstheme="minorEastAsia"/>
          <w:b/>
          <w:szCs w:val="21"/>
        </w:rPr>
      </w:pPr>
    </w:p>
    <w:p>
      <w:pPr>
        <w:spacing w:line="400" w:lineRule="exact"/>
        <w:ind w:firstLine="527" w:firstLineChars="250"/>
        <w:rPr>
          <w:rFonts w:asciiTheme="minorEastAsia" w:hAnsiTheme="minorEastAsia" w:eastAsiaTheme="minorEastAsia" w:cstheme="minorEastAsia"/>
          <w:b/>
          <w:szCs w:val="21"/>
        </w:rPr>
      </w:pPr>
    </w:p>
    <w:p>
      <w:pPr>
        <w:spacing w:line="400" w:lineRule="exact"/>
        <w:ind w:firstLine="527" w:firstLineChars="250"/>
        <w:rPr>
          <w:rFonts w:asciiTheme="minorEastAsia" w:hAnsiTheme="minorEastAsia" w:eastAsiaTheme="minorEastAsia" w:cstheme="minorEastAsia"/>
          <w:b/>
          <w:szCs w:val="21"/>
        </w:rPr>
      </w:pPr>
    </w:p>
    <w:p>
      <w:pPr>
        <w:spacing w:line="400" w:lineRule="exact"/>
        <w:ind w:firstLine="527" w:firstLineChars="250"/>
        <w:rPr>
          <w:rFonts w:asciiTheme="minorEastAsia" w:hAnsiTheme="minorEastAsia" w:eastAsiaTheme="minorEastAsia" w:cstheme="minorEastAsia"/>
          <w:b/>
          <w:szCs w:val="21"/>
        </w:rPr>
      </w:pPr>
    </w:p>
    <w:p>
      <w:pPr>
        <w:spacing w:line="400" w:lineRule="exact"/>
        <w:ind w:firstLine="527" w:firstLineChars="250"/>
        <w:rPr>
          <w:rFonts w:asciiTheme="minorEastAsia" w:hAnsiTheme="minorEastAsia" w:eastAsiaTheme="minorEastAsia" w:cstheme="minorEastAsia"/>
          <w:b/>
          <w:szCs w:val="21"/>
        </w:rPr>
      </w:pPr>
    </w:p>
    <w:p>
      <w:pPr>
        <w:spacing w:line="400" w:lineRule="exact"/>
        <w:ind w:firstLine="527" w:firstLineChars="250"/>
        <w:rPr>
          <w:rFonts w:asciiTheme="minorEastAsia" w:hAnsiTheme="minorEastAsia" w:eastAsiaTheme="minorEastAsia" w:cstheme="minorEastAsia"/>
          <w:b/>
          <w:szCs w:val="21"/>
        </w:rPr>
      </w:pPr>
    </w:p>
    <w:p>
      <w:pPr>
        <w:spacing w:line="400" w:lineRule="exact"/>
        <w:ind w:firstLine="527" w:firstLineChars="250"/>
        <w:rPr>
          <w:rFonts w:asciiTheme="minorEastAsia" w:hAnsiTheme="minorEastAsia" w:eastAsiaTheme="minorEastAsia" w:cstheme="minorEastAsia"/>
          <w:b/>
          <w:szCs w:val="21"/>
        </w:rPr>
      </w:pPr>
    </w:p>
    <w:p>
      <w:pPr>
        <w:spacing w:line="400" w:lineRule="exact"/>
        <w:ind w:firstLine="527" w:firstLineChars="250"/>
        <w:rPr>
          <w:rFonts w:asciiTheme="minorEastAsia" w:hAnsiTheme="minorEastAsia" w:eastAsiaTheme="minorEastAsia" w:cstheme="minorEastAsia"/>
          <w:b/>
          <w:szCs w:val="21"/>
        </w:rPr>
      </w:pPr>
    </w:p>
    <w:p>
      <w:pPr>
        <w:spacing w:line="520" w:lineRule="exact"/>
        <w:rPr>
          <w:rFonts w:ascii="仿宋_GB2312" w:hAnsi="宋体" w:eastAsia="仿宋_GB2312"/>
          <w:b/>
          <w:sz w:val="32"/>
          <w:szCs w:val="32"/>
        </w:rPr>
      </w:pPr>
    </w:p>
    <w:p>
      <w:pPr>
        <w:pBdr>
          <w:bottom w:val="single" w:color="auto" w:sz="6" w:space="1"/>
        </w:pBdr>
        <w:spacing w:line="240" w:lineRule="exact"/>
        <w:rPr>
          <w:rFonts w:ascii="仿宋_GB2312" w:eastAsia="仿宋_GB2312"/>
        </w:rPr>
      </w:pPr>
    </w:p>
    <w:p>
      <w:pPr>
        <w:spacing w:line="360" w:lineRule="exact"/>
        <w:rPr>
          <w:rFonts w:ascii="宋体" w:hAnsi="宋体"/>
          <w:sz w:val="24"/>
        </w:rPr>
      </w:pPr>
      <w:r>
        <w:rPr>
          <w:rFonts w:hint="eastAsia" w:ascii="宋体" w:hAnsi="宋体"/>
          <w:sz w:val="24"/>
        </w:rPr>
        <w:t>地址：海安市曙光西路8号（海安市老干部大学综合大楼8楼）</w:t>
      </w:r>
    </w:p>
    <w:p>
      <w:pPr>
        <w:pBdr>
          <w:bottom w:val="single" w:color="auto" w:sz="6" w:space="1"/>
        </w:pBdr>
        <w:spacing w:line="360" w:lineRule="exact"/>
        <w:rPr>
          <w:rFonts w:ascii="宋体" w:hAnsi="宋体"/>
          <w:sz w:val="24"/>
        </w:rPr>
      </w:pPr>
      <w:r>
        <w:rPr>
          <w:rFonts w:hint="eastAsia" w:ascii="宋体" w:hAnsi="宋体"/>
          <w:sz w:val="24"/>
        </w:rPr>
        <w:t>电话：88813907  QQ：2750536480                  邮箱：</w:t>
      </w:r>
      <w:r>
        <w:fldChar w:fldCharType="begin"/>
      </w:r>
      <w:r>
        <w:instrText xml:space="preserve"> HYPERLINK "mailto:88093198@163.com" </w:instrText>
      </w:r>
      <w:r>
        <w:fldChar w:fldCharType="separate"/>
      </w:r>
      <w:r>
        <w:rPr>
          <w:rStyle w:val="8"/>
          <w:rFonts w:hint="eastAsia" w:ascii="宋体" w:hAnsi="宋体" w:eastAsia="宋体"/>
          <w:color w:val="auto"/>
          <w:sz w:val="24"/>
        </w:rPr>
        <w:t>88093198@163.com</w:t>
      </w:r>
      <w:r>
        <w:rPr>
          <w:rStyle w:val="8"/>
          <w:rFonts w:hint="eastAsia" w:ascii="宋体" w:hAnsi="宋体" w:eastAsia="宋体"/>
          <w:color w:val="auto"/>
          <w:sz w:val="24"/>
        </w:rPr>
        <w:fldChar w:fldCharType="end"/>
      </w:r>
    </w:p>
    <w:p>
      <w:pPr>
        <w:pBdr>
          <w:bottom w:val="single" w:color="auto" w:sz="6" w:space="1"/>
        </w:pBdr>
        <w:spacing w:line="360" w:lineRule="exact"/>
        <w:jc w:val="left"/>
        <w:rPr>
          <w:rFonts w:ascii="宋体" w:hAnsi="宋体"/>
        </w:rPr>
      </w:pPr>
      <w:r>
        <w:rPr>
          <w:rFonts w:hint="eastAsia" w:ascii="宋体" w:hAnsi="宋体"/>
          <w:sz w:val="24"/>
        </w:rPr>
        <w:t>责任编辑：陈 强   顾兴余                                 准印证号：054</w:t>
      </w:r>
    </w:p>
    <w:sectPr>
      <w:headerReference r:id="rId3" w:type="default"/>
      <w:footerReference r:id="rId4" w:type="default"/>
      <w:pgSz w:w="11906" w:h="16838"/>
      <w:pgMar w:top="1701" w:right="1701" w:bottom="1701" w:left="1701" w:header="851" w:footer="141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path/>
          <v:fill on="f" focussize="0,0"/>
          <v:stroke on="f" weight="0.5pt"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sdt>
      <w:sdtPr>
        <w:id w:val="6415202"/>
        <w:showingPlcHdr/>
        <w:docPartObj>
          <w:docPartGallery w:val="autotext"/>
        </w:docPartObj>
      </w:sdtP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p>
    <w:pPr>
      <w:ind w:firstLine="420" w:firstLineChars="2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845BB"/>
    <w:rsid w:val="000111D5"/>
    <w:rsid w:val="0001327D"/>
    <w:rsid w:val="00015A90"/>
    <w:rsid w:val="000204F3"/>
    <w:rsid w:val="00064029"/>
    <w:rsid w:val="00091565"/>
    <w:rsid w:val="000930FC"/>
    <w:rsid w:val="000C6051"/>
    <w:rsid w:val="00117A22"/>
    <w:rsid w:val="001469A9"/>
    <w:rsid w:val="00160E6F"/>
    <w:rsid w:val="001858C7"/>
    <w:rsid w:val="001D29E3"/>
    <w:rsid w:val="002005BE"/>
    <w:rsid w:val="00240BBF"/>
    <w:rsid w:val="00270D90"/>
    <w:rsid w:val="002F16D0"/>
    <w:rsid w:val="00322FB5"/>
    <w:rsid w:val="003361BD"/>
    <w:rsid w:val="003450B2"/>
    <w:rsid w:val="0035137A"/>
    <w:rsid w:val="00370990"/>
    <w:rsid w:val="00383CD6"/>
    <w:rsid w:val="003946DE"/>
    <w:rsid w:val="003D692B"/>
    <w:rsid w:val="00402439"/>
    <w:rsid w:val="00404E47"/>
    <w:rsid w:val="00445142"/>
    <w:rsid w:val="00453127"/>
    <w:rsid w:val="004A3CB7"/>
    <w:rsid w:val="004A5E12"/>
    <w:rsid w:val="004C5F11"/>
    <w:rsid w:val="004E0762"/>
    <w:rsid w:val="004E3663"/>
    <w:rsid w:val="005136A3"/>
    <w:rsid w:val="00521A24"/>
    <w:rsid w:val="00570A8E"/>
    <w:rsid w:val="00587223"/>
    <w:rsid w:val="0059010A"/>
    <w:rsid w:val="005A0488"/>
    <w:rsid w:val="005A1A93"/>
    <w:rsid w:val="00626B63"/>
    <w:rsid w:val="006471DC"/>
    <w:rsid w:val="00652B82"/>
    <w:rsid w:val="00681768"/>
    <w:rsid w:val="00692C0E"/>
    <w:rsid w:val="006A4996"/>
    <w:rsid w:val="00705068"/>
    <w:rsid w:val="00733EA8"/>
    <w:rsid w:val="00773F54"/>
    <w:rsid w:val="00784B27"/>
    <w:rsid w:val="00792775"/>
    <w:rsid w:val="007A64CA"/>
    <w:rsid w:val="007C03E5"/>
    <w:rsid w:val="007E0531"/>
    <w:rsid w:val="00881D8E"/>
    <w:rsid w:val="0088349C"/>
    <w:rsid w:val="008A36BF"/>
    <w:rsid w:val="008C48CD"/>
    <w:rsid w:val="008E2DB0"/>
    <w:rsid w:val="00910686"/>
    <w:rsid w:val="00913027"/>
    <w:rsid w:val="00942CD7"/>
    <w:rsid w:val="009A326E"/>
    <w:rsid w:val="00A10730"/>
    <w:rsid w:val="00A1353A"/>
    <w:rsid w:val="00A31F47"/>
    <w:rsid w:val="00A346C5"/>
    <w:rsid w:val="00A363DB"/>
    <w:rsid w:val="00A44951"/>
    <w:rsid w:val="00A5748A"/>
    <w:rsid w:val="00AA2556"/>
    <w:rsid w:val="00AE212F"/>
    <w:rsid w:val="00B77FE0"/>
    <w:rsid w:val="00B815CB"/>
    <w:rsid w:val="00B967B6"/>
    <w:rsid w:val="00BC5DCF"/>
    <w:rsid w:val="00C3284B"/>
    <w:rsid w:val="00C73238"/>
    <w:rsid w:val="00C845BB"/>
    <w:rsid w:val="00C86B79"/>
    <w:rsid w:val="00D035C1"/>
    <w:rsid w:val="00D23EBF"/>
    <w:rsid w:val="00D96A1A"/>
    <w:rsid w:val="00DB0077"/>
    <w:rsid w:val="00DD1C1E"/>
    <w:rsid w:val="00E35268"/>
    <w:rsid w:val="00E60838"/>
    <w:rsid w:val="00E82715"/>
    <w:rsid w:val="00EA3D08"/>
    <w:rsid w:val="00F35283"/>
    <w:rsid w:val="00F52B1B"/>
    <w:rsid w:val="00F5536F"/>
    <w:rsid w:val="00F65F6C"/>
    <w:rsid w:val="00F80198"/>
    <w:rsid w:val="00F86756"/>
    <w:rsid w:val="00F939F6"/>
    <w:rsid w:val="00FE5E05"/>
    <w:rsid w:val="0B037165"/>
    <w:rsid w:val="3B0E2987"/>
    <w:rsid w:val="6CA976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rPr>
      <w:rFonts w:cs="Times New Roman"/>
    </w:rPr>
  </w:style>
  <w:style w:type="character" w:styleId="8">
    <w:name w:val="Hyperlink"/>
    <w:basedOn w:val="6"/>
    <w:uiPriority w:val="0"/>
    <w:rPr>
      <w:rFonts w:ascii="微软雅黑" w:hAnsi="微软雅黑" w:eastAsia="微软雅黑" w:cs="微软雅黑"/>
      <w:color w:val="666666"/>
      <w:u w:val="none"/>
    </w:rPr>
  </w:style>
  <w:style w:type="character" w:customStyle="1" w:styleId="9">
    <w:name w:val="页眉 Char"/>
    <w:basedOn w:val="6"/>
    <w:link w:val="4"/>
    <w:uiPriority w:val="99"/>
    <w:rPr>
      <w:rFonts w:ascii="Calibri" w:hAnsi="Calibri" w:eastAsia="宋体" w:cs="Times New Roman"/>
      <w:sz w:val="18"/>
      <w:szCs w:val="18"/>
    </w:rPr>
  </w:style>
  <w:style w:type="character" w:customStyle="1" w:styleId="10">
    <w:name w:val="页脚 Char"/>
    <w:basedOn w:val="6"/>
    <w:link w:val="3"/>
    <w:uiPriority w:val="99"/>
    <w:rPr>
      <w:rFonts w:ascii="Calibri" w:hAnsi="Calibri" w:eastAsia="宋体" w:cs="Times New Roman"/>
      <w:sz w:val="18"/>
      <w:szCs w:val="18"/>
    </w:rPr>
  </w:style>
  <w:style w:type="paragraph" w:styleId="11">
    <w:name w:val="No Spacing"/>
    <w:qFormat/>
    <w:uiPriority w:val="1"/>
    <w:pPr>
      <w:widowControl w:val="0"/>
      <w:jc w:val="both"/>
    </w:pPr>
    <w:rPr>
      <w:rFonts w:ascii="Calibri" w:hAnsi="Calibri" w:eastAsia="宋体" w:cs="Times New Roman"/>
      <w:kern w:val="2"/>
      <w:sz w:val="21"/>
      <w:szCs w:val="24"/>
      <w:lang w:val="en-US" w:eastAsia="zh-CN" w:bidi="ar-SA"/>
    </w:rPr>
  </w:style>
  <w:style w:type="character" w:customStyle="1" w:styleId="12">
    <w:name w:val="批注框文本 Char"/>
    <w:basedOn w:val="6"/>
    <w:link w:val="2"/>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9E3CEC-D020-4968-98E2-25A25719ECD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23</Pages>
  <Words>1890</Words>
  <Characters>10778</Characters>
  <Lines>89</Lines>
  <Paragraphs>25</Paragraphs>
  <TotalTime>14</TotalTime>
  <ScaleCrop>false</ScaleCrop>
  <LinksUpToDate>false</LinksUpToDate>
  <CharactersWithSpaces>12643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2020-11-04T12:20:00Z</dcterms:created>
  <dc:creator>微软用户</dc:creator>
  <cp:lastModifiedBy>秋天的麦子</cp:lastModifiedBy>
  <cp:lastPrinted>2020-12-31T00:24:00Z</cp:lastPrinted>
  <dcterms:modified xsi:type="dcterms:W3CDTF">2021-01-08T09:26:18Z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